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17FB" w:rsidRDefault="00555633">
      <w:pPr>
        <w:rPr>
          <w:lang w:val="lb-LU"/>
        </w:rPr>
      </w:pPr>
      <w:r>
        <w:rPr>
          <w:rFonts w:ascii="Trebuchet MS" w:hAnsi="Trebuchet MS"/>
          <w:noProof/>
          <w:color w:val="736764"/>
          <w:sz w:val="18"/>
          <w:szCs w:val="18"/>
          <w:lang w:val="fr-FR" w:eastAsia="fr-FR"/>
        </w:rPr>
        <w:drawing>
          <wp:inline distT="0" distB="0" distL="0" distR="0" wp14:anchorId="14624B22" wp14:editId="6FA9D78D">
            <wp:extent cx="2314575" cy="533400"/>
            <wp:effectExtent l="0" t="0" r="9525" b="0"/>
            <wp:docPr id="2" name="Image 2" descr="Chambre des Députés du Grand-Duché de Luxembourg">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hambre des Députés du Grand-Duché de Luxembourg">
                      <a:hlinkClick r:id="rId5"/>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314575" cy="533400"/>
                    </a:xfrm>
                    <a:prstGeom prst="rect">
                      <a:avLst/>
                    </a:prstGeom>
                    <a:noFill/>
                    <a:ln>
                      <a:noFill/>
                    </a:ln>
                  </pic:spPr>
                </pic:pic>
              </a:graphicData>
            </a:graphic>
          </wp:inline>
        </w:drawing>
      </w:r>
    </w:p>
    <w:p w:rsidR="00555633" w:rsidRDefault="00555633">
      <w:pPr>
        <w:rPr>
          <w:lang w:val="lb-LU"/>
        </w:rPr>
      </w:pPr>
    </w:p>
    <w:p w:rsidR="00555633" w:rsidRPr="00555633" w:rsidRDefault="00555633" w:rsidP="00555633">
      <w:pPr>
        <w:spacing w:after="225" w:line="240" w:lineRule="auto"/>
        <w:outlineLvl w:val="1"/>
        <w:rPr>
          <w:rFonts w:ascii="Trebuchet MS" w:eastAsia="Times New Roman" w:hAnsi="Trebuchet MS" w:cs="Times New Roman"/>
          <w:color w:val="5C5041"/>
          <w:sz w:val="27"/>
          <w:szCs w:val="27"/>
          <w:lang w:val="fr-FR" w:eastAsia="fr-FR"/>
        </w:rPr>
      </w:pPr>
      <w:r w:rsidRPr="00555633">
        <w:rPr>
          <w:rFonts w:ascii="Trebuchet MS" w:eastAsia="Times New Roman" w:hAnsi="Trebuchet MS" w:cs="Times New Roman"/>
          <w:color w:val="5C5041"/>
          <w:sz w:val="27"/>
          <w:szCs w:val="27"/>
          <w:lang w:val="fr-FR" w:eastAsia="fr-FR"/>
        </w:rPr>
        <w:t xml:space="preserve">La "faillite civile" introduite dans la loi </w:t>
      </w:r>
    </w:p>
    <w:p w:rsidR="00555633" w:rsidRPr="00555633" w:rsidRDefault="00555633" w:rsidP="00555633">
      <w:pPr>
        <w:spacing w:after="0" w:line="240" w:lineRule="auto"/>
        <w:rPr>
          <w:rFonts w:ascii="Trebuchet MS" w:eastAsia="Times New Roman" w:hAnsi="Trebuchet MS" w:cs="Times New Roman"/>
          <w:color w:val="5C504B"/>
          <w:sz w:val="18"/>
          <w:szCs w:val="18"/>
          <w:lang w:val="fr-FR" w:eastAsia="fr-FR"/>
        </w:rPr>
      </w:pPr>
    </w:p>
    <w:p w:rsidR="00555633" w:rsidRPr="00555633" w:rsidRDefault="00555633" w:rsidP="00555633">
      <w:pPr>
        <w:spacing w:after="0" w:line="240" w:lineRule="auto"/>
        <w:jc w:val="center"/>
        <w:textAlignment w:val="center"/>
        <w:rPr>
          <w:rFonts w:ascii="Trebuchet MS" w:eastAsia="Times New Roman" w:hAnsi="Trebuchet MS" w:cs="Times New Roman"/>
          <w:color w:val="5C504B"/>
          <w:sz w:val="18"/>
          <w:szCs w:val="18"/>
          <w:lang w:val="fr-FR" w:eastAsia="fr-FR"/>
        </w:rPr>
      </w:pPr>
      <w:r w:rsidRPr="00555633">
        <w:rPr>
          <w:rFonts w:ascii="Trebuchet MS" w:eastAsia="Times New Roman" w:hAnsi="Trebuchet MS" w:cs="Times New Roman"/>
          <w:noProof/>
          <w:color w:val="5C504B"/>
          <w:sz w:val="18"/>
          <w:szCs w:val="18"/>
          <w:lang w:val="fr-FR" w:eastAsia="fr-FR"/>
        </w:rPr>
        <w:drawing>
          <wp:inline distT="0" distB="0" distL="0" distR="0" wp14:anchorId="4200EEE4" wp14:editId="38D96577">
            <wp:extent cx="1457325" cy="1143000"/>
            <wp:effectExtent l="0" t="0" r="9525" b="0"/>
            <wp:docPr id="1" name="Image 1" descr="http://www.chd.lu/wps/wcm/connect/eb8050004dc8dc908b03ff814b5bbbbd/Sp20121212-AM-JPSChaaf-153x120.jpg?MOD=AJPE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chd.lu/wps/wcm/connect/eb8050004dc8dc908b03ff814b5bbbbd/Sp20121212-AM-JPSChaaf-153x120.jpg?MOD=AJPERES"/>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57325" cy="1143000"/>
                    </a:xfrm>
                    <a:prstGeom prst="rect">
                      <a:avLst/>
                    </a:prstGeom>
                    <a:noFill/>
                    <a:ln>
                      <a:noFill/>
                    </a:ln>
                  </pic:spPr>
                </pic:pic>
              </a:graphicData>
            </a:graphic>
          </wp:inline>
        </w:drawing>
      </w:r>
    </w:p>
    <w:p w:rsidR="00555633" w:rsidRDefault="00555633" w:rsidP="00555633">
      <w:pPr>
        <w:spacing w:after="0" w:line="240" w:lineRule="auto"/>
        <w:textAlignment w:val="center"/>
        <w:rPr>
          <w:rFonts w:ascii="Trebuchet MS" w:eastAsia="Times New Roman" w:hAnsi="Trebuchet MS" w:cs="Times New Roman"/>
          <w:color w:val="5C504B"/>
          <w:sz w:val="18"/>
          <w:szCs w:val="18"/>
          <w:lang w:val="fr-FR" w:eastAsia="fr-FR"/>
        </w:rPr>
      </w:pPr>
    </w:p>
    <w:p w:rsidR="00555633" w:rsidRDefault="00555633" w:rsidP="00555633">
      <w:pPr>
        <w:spacing w:after="0" w:line="240" w:lineRule="auto"/>
        <w:textAlignment w:val="center"/>
        <w:rPr>
          <w:rFonts w:ascii="Trebuchet MS" w:eastAsia="Times New Roman" w:hAnsi="Trebuchet MS" w:cs="Times New Roman"/>
          <w:color w:val="5C504B"/>
          <w:sz w:val="18"/>
          <w:szCs w:val="18"/>
          <w:lang w:val="fr-FR" w:eastAsia="fr-FR"/>
        </w:rPr>
      </w:pPr>
    </w:p>
    <w:p w:rsidR="00555633" w:rsidRPr="00555633" w:rsidRDefault="00555633" w:rsidP="00555633">
      <w:pPr>
        <w:spacing w:after="0" w:line="240" w:lineRule="auto"/>
        <w:textAlignment w:val="center"/>
        <w:rPr>
          <w:rFonts w:ascii="Trebuchet MS" w:eastAsia="Times New Roman" w:hAnsi="Trebuchet MS" w:cs="Times New Roman"/>
          <w:color w:val="5C504B"/>
          <w:sz w:val="18"/>
          <w:szCs w:val="18"/>
          <w:lang w:val="fr-FR" w:eastAsia="fr-FR"/>
        </w:rPr>
      </w:pPr>
      <w:bookmarkStart w:id="0" w:name="_GoBack"/>
      <w:bookmarkEnd w:id="0"/>
      <w:r w:rsidRPr="00555633">
        <w:rPr>
          <w:rFonts w:ascii="Trebuchet MS" w:eastAsia="Times New Roman" w:hAnsi="Trebuchet MS" w:cs="Times New Roman"/>
          <w:color w:val="5C504B"/>
          <w:sz w:val="18"/>
          <w:szCs w:val="18"/>
          <w:lang w:val="fr-FR" w:eastAsia="fr-FR"/>
        </w:rPr>
        <w:t xml:space="preserve">Jean-Paul </w:t>
      </w:r>
      <w:proofErr w:type="spellStart"/>
      <w:r w:rsidRPr="00555633">
        <w:rPr>
          <w:rFonts w:ascii="Trebuchet MS" w:eastAsia="Times New Roman" w:hAnsi="Trebuchet MS" w:cs="Times New Roman"/>
          <w:color w:val="5C504B"/>
          <w:sz w:val="18"/>
          <w:szCs w:val="18"/>
          <w:lang w:val="fr-FR" w:eastAsia="fr-FR"/>
        </w:rPr>
        <w:t>Schaaf</w:t>
      </w:r>
      <w:proofErr w:type="spellEnd"/>
      <w:r w:rsidRPr="00555633">
        <w:rPr>
          <w:rFonts w:ascii="Trebuchet MS" w:eastAsia="Times New Roman" w:hAnsi="Trebuchet MS" w:cs="Times New Roman"/>
          <w:color w:val="5C504B"/>
          <w:sz w:val="18"/>
          <w:szCs w:val="18"/>
          <w:lang w:val="fr-FR" w:eastAsia="fr-FR"/>
        </w:rPr>
        <w:t xml:space="preserve">, rapporteur du projet de loi 6021 </w:t>
      </w:r>
    </w:p>
    <w:p w:rsidR="00555633" w:rsidRPr="00555633" w:rsidRDefault="00555633" w:rsidP="00555633">
      <w:pPr>
        <w:spacing w:after="0" w:line="240" w:lineRule="auto"/>
        <w:rPr>
          <w:rFonts w:ascii="Trebuchet MS" w:eastAsia="Times New Roman" w:hAnsi="Trebuchet MS" w:cs="Times New Roman"/>
          <w:color w:val="5C504B"/>
          <w:sz w:val="18"/>
          <w:szCs w:val="18"/>
          <w:lang w:val="fr-FR" w:eastAsia="fr-FR"/>
        </w:rPr>
      </w:pPr>
      <w:r w:rsidRPr="00555633">
        <w:rPr>
          <w:rFonts w:ascii="Trebuchet MS" w:eastAsia="Times New Roman" w:hAnsi="Trebuchet MS" w:cs="Times New Roman"/>
          <w:color w:val="5C504B"/>
          <w:sz w:val="18"/>
          <w:szCs w:val="18"/>
          <w:lang w:val="fr-FR" w:eastAsia="fr-FR"/>
        </w:rPr>
        <w:t xml:space="preserve">Le </w:t>
      </w:r>
      <w:hyperlink r:id="rId8" w:history="1">
        <w:r w:rsidRPr="00555633">
          <w:rPr>
            <w:rFonts w:ascii="Trebuchet MS" w:eastAsia="Times New Roman" w:hAnsi="Trebuchet MS" w:cs="Times New Roman"/>
            <w:color w:val="A4253D"/>
            <w:sz w:val="18"/>
            <w:szCs w:val="18"/>
            <w:u w:val="single"/>
            <w:lang w:val="fr-FR" w:eastAsia="fr-FR"/>
          </w:rPr>
          <w:t>projet de loi 6021</w:t>
        </w:r>
      </w:hyperlink>
      <w:r w:rsidRPr="00555633">
        <w:rPr>
          <w:rFonts w:ascii="Trebuchet MS" w:eastAsia="Times New Roman" w:hAnsi="Trebuchet MS" w:cs="Times New Roman"/>
          <w:color w:val="5C504B"/>
          <w:sz w:val="18"/>
          <w:szCs w:val="18"/>
          <w:lang w:val="fr-FR" w:eastAsia="fr-FR"/>
        </w:rPr>
        <w:t xml:space="preserve"> voté le 12 décembre (avec 59 voix favorables) souhaite favoriser une politique plus restrictive en matière de crédit à la consommation. Le texte propose de modifier l’ancienne </w:t>
      </w:r>
      <w:hyperlink r:id="rId9" w:history="1">
        <w:r w:rsidRPr="00555633">
          <w:rPr>
            <w:rFonts w:ascii="Trebuchet MS" w:eastAsia="Times New Roman" w:hAnsi="Trebuchet MS" w:cs="Times New Roman"/>
            <w:color w:val="A4253D"/>
            <w:sz w:val="18"/>
            <w:szCs w:val="18"/>
            <w:u w:val="single"/>
            <w:lang w:val="fr-FR" w:eastAsia="fr-FR"/>
          </w:rPr>
          <w:t>législation du 8 décembre 2000</w:t>
        </w:r>
      </w:hyperlink>
      <w:r w:rsidRPr="00555633">
        <w:rPr>
          <w:rFonts w:ascii="Trebuchet MS" w:eastAsia="Times New Roman" w:hAnsi="Trebuchet MS" w:cs="Times New Roman"/>
          <w:color w:val="5C504B"/>
          <w:sz w:val="18"/>
          <w:szCs w:val="18"/>
          <w:lang w:val="fr-FR" w:eastAsia="fr-FR"/>
        </w:rPr>
        <w:t xml:space="preserve"> et introduit un régime de </w:t>
      </w:r>
      <w:hyperlink r:id="rId10" w:history="1">
        <w:r w:rsidRPr="00555633">
          <w:rPr>
            <w:rFonts w:ascii="Trebuchet MS" w:eastAsia="Times New Roman" w:hAnsi="Trebuchet MS" w:cs="Times New Roman"/>
            <w:color w:val="A4253D"/>
            <w:sz w:val="18"/>
            <w:szCs w:val="18"/>
            <w:u w:val="single"/>
            <w:lang w:val="fr-FR" w:eastAsia="fr-FR"/>
          </w:rPr>
          <w:t>faillite civile pour les personnes privées</w:t>
        </w:r>
      </w:hyperlink>
      <w:r w:rsidRPr="00555633">
        <w:rPr>
          <w:rFonts w:ascii="Trebuchet MS" w:eastAsia="Times New Roman" w:hAnsi="Trebuchet MS" w:cs="Times New Roman"/>
          <w:color w:val="5C504B"/>
          <w:sz w:val="18"/>
          <w:szCs w:val="18"/>
          <w:lang w:val="fr-FR" w:eastAsia="fr-FR"/>
        </w:rPr>
        <w:t xml:space="preserve"> dans la législation luxembourgeoise. </w:t>
      </w:r>
    </w:p>
    <w:p w:rsidR="00555633" w:rsidRPr="00555633" w:rsidRDefault="00555633" w:rsidP="00555633">
      <w:pPr>
        <w:spacing w:before="100" w:beforeAutospacing="1" w:after="100" w:afterAutospacing="1" w:line="240" w:lineRule="auto"/>
        <w:rPr>
          <w:rFonts w:ascii="Trebuchet MS" w:eastAsia="Times New Roman" w:hAnsi="Trebuchet MS" w:cs="Times New Roman"/>
          <w:color w:val="5C504B"/>
          <w:sz w:val="18"/>
          <w:szCs w:val="18"/>
          <w:lang w:val="fr-FR" w:eastAsia="fr-FR"/>
        </w:rPr>
      </w:pPr>
      <w:r w:rsidRPr="00555633">
        <w:rPr>
          <w:rFonts w:ascii="Trebuchet MS" w:eastAsia="Times New Roman" w:hAnsi="Trebuchet MS" w:cs="Times New Roman"/>
          <w:color w:val="5C504B"/>
          <w:sz w:val="18"/>
          <w:szCs w:val="18"/>
          <w:lang w:val="fr-FR" w:eastAsia="fr-FR"/>
        </w:rPr>
        <w:t xml:space="preserve">Plusieurs orateurs ont estimé que le volet de la prévention n'apparaît pas assez dans le texte. Ils ont en plus renvoyé au </w:t>
      </w:r>
      <w:hyperlink r:id="rId11" w:history="1">
        <w:r w:rsidRPr="00555633">
          <w:rPr>
            <w:rFonts w:ascii="Trebuchet MS" w:eastAsia="Times New Roman" w:hAnsi="Trebuchet MS" w:cs="Times New Roman"/>
            <w:color w:val="A4253D"/>
            <w:sz w:val="18"/>
            <w:szCs w:val="18"/>
            <w:u w:val="single"/>
            <w:lang w:val="fr-FR" w:eastAsia="fr-FR"/>
          </w:rPr>
          <w:t>Code de la consommation</w:t>
        </w:r>
      </w:hyperlink>
      <w:r w:rsidRPr="00555633">
        <w:rPr>
          <w:rFonts w:ascii="Trebuchet MS" w:eastAsia="Times New Roman" w:hAnsi="Trebuchet MS" w:cs="Times New Roman"/>
          <w:color w:val="5C504B"/>
          <w:sz w:val="18"/>
          <w:szCs w:val="18"/>
          <w:lang w:val="fr-FR" w:eastAsia="fr-FR"/>
        </w:rPr>
        <w:t xml:space="preserve"> créé en 2011. Ce Code comporte un chapitre sur les contrats des crédits à la consommation.</w:t>
      </w:r>
    </w:p>
    <w:p w:rsidR="00555633" w:rsidRPr="00555633" w:rsidRDefault="00555633" w:rsidP="00555633">
      <w:pPr>
        <w:spacing w:before="100" w:beforeAutospacing="1" w:after="100" w:afterAutospacing="1" w:line="240" w:lineRule="auto"/>
        <w:rPr>
          <w:rFonts w:ascii="Trebuchet MS" w:eastAsia="Times New Roman" w:hAnsi="Trebuchet MS" w:cs="Times New Roman"/>
          <w:color w:val="5C504B"/>
          <w:sz w:val="18"/>
          <w:szCs w:val="18"/>
          <w:lang w:val="fr-FR" w:eastAsia="fr-FR"/>
        </w:rPr>
      </w:pPr>
      <w:r w:rsidRPr="00555633">
        <w:rPr>
          <w:rFonts w:ascii="Trebuchet MS" w:eastAsia="Times New Roman" w:hAnsi="Trebuchet MS" w:cs="Times New Roman"/>
          <w:color w:val="5C504B"/>
          <w:sz w:val="18"/>
          <w:szCs w:val="18"/>
          <w:lang w:val="fr-FR" w:eastAsia="fr-FR"/>
        </w:rPr>
        <w:t xml:space="preserve">La procédure de règlement collectif des dettes, prévue actuellement, prévoit une «phase de règlement conventionnel» devant la Commission de médiation et ensuite une «phase de règlement judiciaire» devant le juge de paix. Elle sera complétée par l’introduction d’une troisième phase sous la forme d’une procédure de faillite civile (appelée «procédure de rétablissement personnel»). </w:t>
      </w:r>
    </w:p>
    <w:p w:rsidR="00555633" w:rsidRPr="00555633" w:rsidRDefault="00555633" w:rsidP="00555633">
      <w:pPr>
        <w:spacing w:before="100" w:beforeAutospacing="1" w:after="100" w:afterAutospacing="1" w:line="240" w:lineRule="auto"/>
        <w:rPr>
          <w:rFonts w:ascii="Trebuchet MS" w:eastAsia="Times New Roman" w:hAnsi="Trebuchet MS" w:cs="Times New Roman"/>
          <w:color w:val="5C504B"/>
          <w:sz w:val="18"/>
          <w:szCs w:val="18"/>
          <w:lang w:val="fr-FR" w:eastAsia="fr-FR"/>
        </w:rPr>
      </w:pPr>
      <w:r w:rsidRPr="00555633">
        <w:rPr>
          <w:rFonts w:ascii="Trebuchet MS" w:eastAsia="Times New Roman" w:hAnsi="Trebuchet MS" w:cs="Times New Roman"/>
          <w:color w:val="5C504B"/>
          <w:sz w:val="18"/>
          <w:szCs w:val="18"/>
          <w:lang w:val="fr-FR" w:eastAsia="fr-FR"/>
        </w:rPr>
        <w:t xml:space="preserve">Cette 3e phase s’adresse à des personnes privées se trouvant dans une situation caractérisée de surendettement et dont la situation patrimoniale est détériorée à un tel point qu’un redressement de leur situation s’avère être illusoire. Il s’agit de permettre à ces personnes un nouveau départ dans leur situation financière et patrimoniale. </w:t>
      </w:r>
    </w:p>
    <w:p w:rsidR="00555633" w:rsidRPr="00555633" w:rsidRDefault="00555633" w:rsidP="00555633">
      <w:pPr>
        <w:spacing w:before="100" w:beforeAutospacing="1" w:after="100" w:afterAutospacing="1" w:line="240" w:lineRule="auto"/>
        <w:rPr>
          <w:rFonts w:ascii="Trebuchet MS" w:eastAsia="Times New Roman" w:hAnsi="Trebuchet MS" w:cs="Times New Roman"/>
          <w:color w:val="5C504B"/>
          <w:sz w:val="18"/>
          <w:szCs w:val="18"/>
          <w:lang w:val="fr-FR" w:eastAsia="fr-FR"/>
        </w:rPr>
      </w:pPr>
      <w:r w:rsidRPr="00555633">
        <w:rPr>
          <w:rFonts w:ascii="Trebuchet MS" w:eastAsia="Times New Roman" w:hAnsi="Trebuchet MS" w:cs="Times New Roman"/>
          <w:color w:val="5C504B"/>
          <w:sz w:val="18"/>
          <w:szCs w:val="18"/>
          <w:lang w:val="fr-FR" w:eastAsia="fr-FR"/>
        </w:rPr>
        <w:t xml:space="preserve">Le sujet a récemment fait l’objet d’un </w:t>
      </w:r>
      <w:hyperlink r:id="rId12" w:history="1">
        <w:r w:rsidRPr="00555633">
          <w:rPr>
            <w:rFonts w:ascii="Trebuchet MS" w:eastAsia="Times New Roman" w:hAnsi="Trebuchet MS" w:cs="Times New Roman"/>
            <w:color w:val="A4253D"/>
            <w:sz w:val="18"/>
            <w:szCs w:val="18"/>
            <w:u w:val="single"/>
            <w:lang w:val="fr-FR" w:eastAsia="fr-FR"/>
          </w:rPr>
          <w:t>reportage et d’une interview</w:t>
        </w:r>
      </w:hyperlink>
      <w:r w:rsidRPr="00555633">
        <w:rPr>
          <w:rFonts w:ascii="Trebuchet MS" w:eastAsia="Times New Roman" w:hAnsi="Trebuchet MS" w:cs="Times New Roman"/>
          <w:color w:val="5C504B"/>
          <w:sz w:val="18"/>
          <w:szCs w:val="18"/>
          <w:lang w:val="fr-FR" w:eastAsia="fr-FR"/>
        </w:rPr>
        <w:t xml:space="preserve"> dans le cadre de l’émission </w:t>
      </w:r>
      <w:proofErr w:type="spellStart"/>
      <w:r w:rsidRPr="00555633">
        <w:rPr>
          <w:rFonts w:ascii="Trebuchet MS" w:eastAsia="Times New Roman" w:hAnsi="Trebuchet MS" w:cs="Times New Roman"/>
          <w:color w:val="5C504B"/>
          <w:sz w:val="18"/>
          <w:szCs w:val="18"/>
          <w:lang w:val="fr-FR" w:eastAsia="fr-FR"/>
        </w:rPr>
        <w:t>Chamber</w:t>
      </w:r>
      <w:proofErr w:type="spellEnd"/>
      <w:r w:rsidRPr="00555633">
        <w:rPr>
          <w:rFonts w:ascii="Trebuchet MS" w:eastAsia="Times New Roman" w:hAnsi="Trebuchet MS" w:cs="Times New Roman"/>
          <w:color w:val="5C504B"/>
          <w:sz w:val="18"/>
          <w:szCs w:val="18"/>
          <w:lang w:val="fr-FR" w:eastAsia="fr-FR"/>
        </w:rPr>
        <w:t xml:space="preserve"> </w:t>
      </w:r>
      <w:proofErr w:type="spellStart"/>
      <w:r w:rsidRPr="00555633">
        <w:rPr>
          <w:rFonts w:ascii="Trebuchet MS" w:eastAsia="Times New Roman" w:hAnsi="Trebuchet MS" w:cs="Times New Roman"/>
          <w:color w:val="5C504B"/>
          <w:sz w:val="18"/>
          <w:szCs w:val="18"/>
          <w:lang w:val="fr-FR" w:eastAsia="fr-FR"/>
        </w:rPr>
        <w:t>aktuell</w:t>
      </w:r>
      <w:proofErr w:type="spellEnd"/>
      <w:r w:rsidRPr="00555633">
        <w:rPr>
          <w:rFonts w:ascii="Trebuchet MS" w:eastAsia="Times New Roman" w:hAnsi="Trebuchet MS" w:cs="Times New Roman"/>
          <w:color w:val="5C504B"/>
          <w:sz w:val="18"/>
          <w:szCs w:val="18"/>
          <w:lang w:val="fr-FR" w:eastAsia="fr-FR"/>
        </w:rPr>
        <w:t xml:space="preserve"> sur la chaîne parlementaire.</w:t>
      </w:r>
    </w:p>
    <w:p w:rsidR="00555633" w:rsidRPr="00555633" w:rsidRDefault="00555633">
      <w:pPr>
        <w:rPr>
          <w:lang w:val="fr-FR"/>
        </w:rPr>
      </w:pPr>
    </w:p>
    <w:sectPr w:rsidR="00555633" w:rsidRPr="0055563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5633"/>
    <w:rsid w:val="00555633"/>
    <w:rsid w:val="009917F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fr-LU"/>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555633"/>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555633"/>
    <w:rPr>
      <w:rFonts w:ascii="Tahoma" w:hAnsi="Tahoma" w:cs="Tahoma"/>
      <w:sz w:val="16"/>
      <w:szCs w:val="16"/>
      <w:lang w:val="fr-L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fr-LU"/>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555633"/>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555633"/>
    <w:rPr>
      <w:rFonts w:ascii="Tahoma" w:hAnsi="Tahoma" w:cs="Tahoma"/>
      <w:sz w:val="16"/>
      <w:szCs w:val="16"/>
      <w:lang w:val="fr-L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6658561">
      <w:bodyDiv w:val="1"/>
      <w:marLeft w:val="0"/>
      <w:marRight w:val="0"/>
      <w:marTop w:val="0"/>
      <w:marBottom w:val="0"/>
      <w:divBdr>
        <w:top w:val="none" w:sz="0" w:space="0" w:color="auto"/>
        <w:left w:val="none" w:sz="0" w:space="0" w:color="auto"/>
        <w:bottom w:val="none" w:sz="0" w:space="0" w:color="auto"/>
        <w:right w:val="none" w:sz="0" w:space="0" w:color="auto"/>
      </w:divBdr>
      <w:divsChild>
        <w:div w:id="1276248562">
          <w:marLeft w:val="0"/>
          <w:marRight w:val="0"/>
          <w:marTop w:val="100"/>
          <w:marBottom w:val="100"/>
          <w:divBdr>
            <w:top w:val="none" w:sz="0" w:space="0" w:color="auto"/>
            <w:left w:val="none" w:sz="0" w:space="0" w:color="auto"/>
            <w:bottom w:val="none" w:sz="0" w:space="0" w:color="auto"/>
            <w:right w:val="none" w:sz="0" w:space="0" w:color="auto"/>
          </w:divBdr>
          <w:divsChild>
            <w:div w:id="152839232">
              <w:marLeft w:val="0"/>
              <w:marRight w:val="0"/>
              <w:marTop w:val="0"/>
              <w:marBottom w:val="0"/>
              <w:divBdr>
                <w:top w:val="none" w:sz="0" w:space="0" w:color="auto"/>
                <w:left w:val="none" w:sz="0" w:space="0" w:color="auto"/>
                <w:bottom w:val="none" w:sz="0" w:space="0" w:color="auto"/>
                <w:right w:val="none" w:sz="0" w:space="0" w:color="auto"/>
              </w:divBdr>
              <w:divsChild>
                <w:div w:id="665090440">
                  <w:marLeft w:val="0"/>
                  <w:marRight w:val="0"/>
                  <w:marTop w:val="0"/>
                  <w:marBottom w:val="0"/>
                  <w:divBdr>
                    <w:top w:val="none" w:sz="0" w:space="0" w:color="auto"/>
                    <w:left w:val="none" w:sz="0" w:space="0" w:color="auto"/>
                    <w:bottom w:val="none" w:sz="0" w:space="0" w:color="auto"/>
                    <w:right w:val="none" w:sz="0" w:space="0" w:color="auto"/>
                  </w:divBdr>
                  <w:divsChild>
                    <w:div w:id="214241959">
                      <w:marLeft w:val="0"/>
                      <w:marRight w:val="0"/>
                      <w:marTop w:val="0"/>
                      <w:marBottom w:val="0"/>
                      <w:divBdr>
                        <w:top w:val="none" w:sz="0" w:space="0" w:color="auto"/>
                        <w:left w:val="none" w:sz="0" w:space="0" w:color="auto"/>
                        <w:bottom w:val="none" w:sz="0" w:space="0" w:color="auto"/>
                        <w:right w:val="none" w:sz="0" w:space="0" w:color="auto"/>
                      </w:divBdr>
                      <w:divsChild>
                        <w:div w:id="1566795968">
                          <w:marLeft w:val="0"/>
                          <w:marRight w:val="0"/>
                          <w:marTop w:val="0"/>
                          <w:marBottom w:val="0"/>
                          <w:divBdr>
                            <w:top w:val="none" w:sz="0" w:space="0" w:color="auto"/>
                            <w:left w:val="none" w:sz="0" w:space="0" w:color="auto"/>
                            <w:bottom w:val="none" w:sz="0" w:space="0" w:color="auto"/>
                            <w:right w:val="none" w:sz="0" w:space="0" w:color="auto"/>
                          </w:divBdr>
                          <w:divsChild>
                            <w:div w:id="293483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hd.lu/wps/portal/public/RoleEtendu?action=doDocpaDetails&amp;id=6021"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jpeg"/><Relationship Id="rId12" Type="http://schemas.openxmlformats.org/officeDocument/2006/relationships/hyperlink" Target="http://visilux.chd.lu/ArchivePage/video/970/sequence/31617.html"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1.gif"/><Relationship Id="rId11" Type="http://schemas.openxmlformats.org/officeDocument/2006/relationships/hyperlink" Target="http://www.legilux.public.lu/leg/textescoordonnes/codes/Code_de_la_Consommation/Code_de_la_Consommation.pdf" TargetMode="External"/><Relationship Id="rId5" Type="http://schemas.openxmlformats.org/officeDocument/2006/relationships/hyperlink" Target="http://www.chd.lu/" TargetMode="External"/><Relationship Id="rId10" Type="http://schemas.openxmlformats.org/officeDocument/2006/relationships/hyperlink" Target="http://www.guichet.public.lu/de/citoyens/actualites/2009/03/13-projet-loi-surendettement/index.html" TargetMode="External"/><Relationship Id="rId4" Type="http://schemas.openxmlformats.org/officeDocument/2006/relationships/webSettings" Target="webSettings.xml"/><Relationship Id="rId9" Type="http://schemas.openxmlformats.org/officeDocument/2006/relationships/hyperlink" Target="http://www.legilux.public.lu/leg/a/archives/2000/0136/index.html"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313</Words>
  <Characters>1727</Characters>
  <Application>Microsoft Office Word</Application>
  <DocSecurity>0</DocSecurity>
  <Lines>14</Lines>
  <Paragraphs>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2036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Reisdorf</dc:creator>
  <cp:lastModifiedBy>Reisdorf</cp:lastModifiedBy>
  <cp:revision>1</cp:revision>
  <dcterms:created xsi:type="dcterms:W3CDTF">2012-12-13T07:56:00Z</dcterms:created>
  <dcterms:modified xsi:type="dcterms:W3CDTF">2012-12-13T07:58:00Z</dcterms:modified>
</cp:coreProperties>
</file>